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CD27D" w14:textId="7208571D" w:rsidR="0019457F" w:rsidRDefault="00C32C5E" w:rsidP="0019457F">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C32C5E">
        <w:rPr>
          <w:rFonts w:ascii="Times New Roman" w:eastAsia="Times New Roman" w:hAnsi="Times New Roman" w:cs="Times New Roman"/>
          <w:b/>
          <w:kern w:val="0"/>
          <w:sz w:val="24"/>
          <w:szCs w:val="24"/>
          <w14:ligatures w14:val="none"/>
        </w:rPr>
        <w:t>AYDIN ADNAN MENDERES ÜNİVERSİTESİ</w:t>
      </w:r>
    </w:p>
    <w:p w14:paraId="4BC77284" w14:textId="4C6FC265" w:rsidR="00C3237F" w:rsidRPr="008C5E60" w:rsidRDefault="00C32C5E" w:rsidP="0019457F">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C32C5E">
        <w:rPr>
          <w:rFonts w:ascii="Times New Roman" w:eastAsia="Times New Roman" w:hAnsi="Times New Roman" w:cs="Times New Roman"/>
          <w:b/>
          <w:kern w:val="0"/>
          <w:sz w:val="24"/>
          <w:szCs w:val="24"/>
          <w14:ligatures w14:val="none"/>
        </w:rPr>
        <w:t xml:space="preserve">LİSANSÜSTÜ </w:t>
      </w:r>
      <w:r w:rsidR="008C5E60">
        <w:rPr>
          <w:rFonts w:ascii="Times New Roman" w:eastAsia="Times New Roman" w:hAnsi="Times New Roman" w:cs="Times New Roman"/>
          <w:b/>
          <w:kern w:val="0"/>
          <w:sz w:val="24"/>
          <w:szCs w:val="24"/>
          <w14:ligatures w14:val="none"/>
        </w:rPr>
        <w:t xml:space="preserve">2025 YILI </w:t>
      </w:r>
      <w:r w:rsidRPr="00C32C5E">
        <w:rPr>
          <w:rFonts w:ascii="Times New Roman" w:eastAsia="Times New Roman" w:hAnsi="Times New Roman" w:cs="Times New Roman"/>
          <w:b/>
          <w:kern w:val="0"/>
          <w:sz w:val="24"/>
          <w:szCs w:val="24"/>
          <w14:ligatures w14:val="none"/>
        </w:rPr>
        <w:t xml:space="preserve">TEZ ÖDÜLLERİ </w:t>
      </w:r>
      <w:r w:rsidRPr="00C3237F">
        <w:rPr>
          <w:rFonts w:ascii="Times New Roman" w:eastAsia="Times New Roman" w:hAnsi="Times New Roman" w:cs="Times New Roman"/>
          <w:b/>
          <w:kern w:val="0"/>
          <w:sz w:val="24"/>
          <w:szCs w:val="24"/>
          <w14:ligatures w14:val="none"/>
        </w:rPr>
        <w:t>DUYURU</w:t>
      </w:r>
      <w:r w:rsidR="0019457F">
        <w:rPr>
          <w:rFonts w:ascii="Times New Roman" w:eastAsia="Times New Roman" w:hAnsi="Times New Roman" w:cs="Times New Roman"/>
          <w:b/>
          <w:kern w:val="0"/>
          <w:sz w:val="24"/>
          <w:szCs w:val="24"/>
          <w14:ligatures w14:val="none"/>
        </w:rPr>
        <w:t>SU</w:t>
      </w:r>
    </w:p>
    <w:p w14:paraId="0BAB6244" w14:textId="77777777" w:rsidR="008C5E60" w:rsidRDefault="008C5E60" w:rsidP="008C5E60">
      <w:pPr>
        <w:widowControl w:val="0"/>
        <w:autoSpaceDE w:val="0"/>
        <w:autoSpaceDN w:val="0"/>
        <w:spacing w:after="0" w:line="240" w:lineRule="auto"/>
        <w:jc w:val="both"/>
        <w:outlineLvl w:val="0"/>
        <w:rPr>
          <w:rFonts w:ascii="Times New Roman" w:eastAsia="Tahoma" w:hAnsi="Times New Roman" w:cs="Times New Roman"/>
          <w:b/>
          <w:bCs/>
          <w:kern w:val="0"/>
          <w:sz w:val="24"/>
          <w:szCs w:val="24"/>
          <w14:ligatures w14:val="none"/>
        </w:rPr>
      </w:pPr>
    </w:p>
    <w:p w14:paraId="36E60A7A" w14:textId="37E4B856" w:rsidR="009339E2" w:rsidRPr="00630C1F" w:rsidRDefault="009339E2" w:rsidP="008C5E60">
      <w:pPr>
        <w:widowControl w:val="0"/>
        <w:autoSpaceDE w:val="0"/>
        <w:autoSpaceDN w:val="0"/>
        <w:spacing w:after="0" w:line="240" w:lineRule="auto"/>
        <w:jc w:val="both"/>
        <w:outlineLvl w:val="0"/>
        <w:rPr>
          <w:rFonts w:ascii="Times New Roman" w:eastAsia="Tahoma" w:hAnsi="Times New Roman" w:cs="Times New Roman"/>
          <w:b/>
          <w:bCs/>
          <w:kern w:val="0"/>
          <w:szCs w:val="24"/>
          <w14:ligatures w14:val="none"/>
        </w:rPr>
      </w:pPr>
      <w:r w:rsidRPr="00630C1F">
        <w:rPr>
          <w:rFonts w:ascii="Times New Roman" w:eastAsia="Tahoma" w:hAnsi="Times New Roman" w:cs="Times New Roman"/>
          <w:b/>
          <w:bCs/>
          <w:kern w:val="0"/>
          <w:szCs w:val="24"/>
          <w14:ligatures w14:val="none"/>
        </w:rPr>
        <w:t xml:space="preserve">Başvuru </w:t>
      </w:r>
      <w:r w:rsidR="00CA7C26" w:rsidRPr="00630C1F">
        <w:rPr>
          <w:rFonts w:ascii="Times New Roman" w:eastAsia="Tahoma" w:hAnsi="Times New Roman" w:cs="Times New Roman"/>
          <w:b/>
          <w:bCs/>
          <w:kern w:val="0"/>
          <w:szCs w:val="24"/>
          <w14:ligatures w14:val="none"/>
        </w:rPr>
        <w:t>Ş</w:t>
      </w:r>
      <w:r w:rsidRPr="00630C1F">
        <w:rPr>
          <w:rFonts w:ascii="Times New Roman" w:eastAsia="Tahoma" w:hAnsi="Times New Roman" w:cs="Times New Roman"/>
          <w:b/>
          <w:bCs/>
          <w:kern w:val="0"/>
          <w:szCs w:val="24"/>
          <w14:ligatures w14:val="none"/>
        </w:rPr>
        <w:t>artları</w:t>
      </w:r>
      <w:r w:rsidR="00CA7C26" w:rsidRPr="00630C1F">
        <w:rPr>
          <w:rFonts w:ascii="Times New Roman" w:eastAsia="Tahoma" w:hAnsi="Times New Roman" w:cs="Times New Roman"/>
          <w:b/>
          <w:bCs/>
          <w:kern w:val="0"/>
          <w:szCs w:val="24"/>
          <w14:ligatures w14:val="none"/>
        </w:rPr>
        <w:t>:</w:t>
      </w:r>
    </w:p>
    <w:p w14:paraId="5C808DD0" w14:textId="77777777" w:rsidR="00C04DE7" w:rsidRPr="00630C1F" w:rsidRDefault="00C04DE7" w:rsidP="008C5E60">
      <w:pPr>
        <w:widowControl w:val="0"/>
        <w:autoSpaceDE w:val="0"/>
        <w:autoSpaceDN w:val="0"/>
        <w:spacing w:after="0" w:line="240" w:lineRule="auto"/>
        <w:jc w:val="both"/>
        <w:outlineLvl w:val="0"/>
        <w:rPr>
          <w:rFonts w:ascii="Times New Roman" w:eastAsia="Tahoma" w:hAnsi="Times New Roman" w:cs="Times New Roman"/>
          <w:b/>
          <w:bCs/>
          <w:kern w:val="0"/>
          <w:szCs w:val="24"/>
          <w14:ligatures w14:val="none"/>
        </w:rPr>
      </w:pPr>
    </w:p>
    <w:p w14:paraId="082A3582" w14:textId="5CD944E8" w:rsidR="00C32C5E" w:rsidRPr="00630C1F" w:rsidRDefault="00C32C5E" w:rsidP="008C5E60">
      <w:pPr>
        <w:pStyle w:val="ListeParagraf"/>
        <w:widowControl w:val="0"/>
        <w:numPr>
          <w:ilvl w:val="0"/>
          <w:numId w:val="1"/>
        </w:numPr>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Adayların bir önceki takvim yılı (1 Ocak – 31 Aralık 2024) içerisinde tez savunma sına</w:t>
      </w:r>
      <w:r w:rsidR="000946C6">
        <w:rPr>
          <w:rFonts w:ascii="Times New Roman" w:eastAsia="Tahoma" w:hAnsi="Times New Roman" w:cs="Times New Roman"/>
          <w:kern w:val="0"/>
          <w:szCs w:val="24"/>
          <w14:ligatures w14:val="none"/>
        </w:rPr>
        <w:t>vını başarılı olarak tamamlamış olması</w:t>
      </w:r>
      <w:r w:rsidRPr="00630C1F">
        <w:rPr>
          <w:rFonts w:ascii="Times New Roman" w:eastAsia="Tahoma" w:hAnsi="Times New Roman" w:cs="Times New Roman"/>
          <w:kern w:val="0"/>
          <w:szCs w:val="24"/>
          <w14:ligatures w14:val="none"/>
        </w:rPr>
        <w:t xml:space="preserve"> gerekir. </w:t>
      </w:r>
    </w:p>
    <w:p w14:paraId="5875AF22" w14:textId="77777777" w:rsidR="00C32C5E" w:rsidRPr="00630C1F" w:rsidRDefault="00C32C5E" w:rsidP="008C5E60">
      <w:pPr>
        <w:pStyle w:val="ListeParagraf"/>
        <w:widowControl w:val="0"/>
        <w:numPr>
          <w:ilvl w:val="0"/>
          <w:numId w:val="1"/>
        </w:numPr>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 xml:space="preserve">İlgili yılda başvuru yapılmaması halinde sonraki yıllarda başvuru hakkı yoktur. </w:t>
      </w:r>
    </w:p>
    <w:p w14:paraId="2511946F" w14:textId="19F3A149" w:rsidR="00C32C5E" w:rsidRPr="00630C1F" w:rsidRDefault="00C32C5E" w:rsidP="008C5E60">
      <w:pPr>
        <w:pStyle w:val="ListeParagraf"/>
        <w:widowControl w:val="0"/>
        <w:numPr>
          <w:ilvl w:val="0"/>
          <w:numId w:val="1"/>
        </w:numPr>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Puanlama yapılırken, adayın lisansüstü programa kayıt tarihinden ödül başvuru tarihine kadar tez konusu ile doğrudan ilgili olarak gerçekleştirdiği akademik faaliyetler dikkate alınır. Bu sürenin dışındaki faaliyetler puanlamaya tabi tutulmaz.</w:t>
      </w:r>
    </w:p>
    <w:p w14:paraId="2E781C20" w14:textId="458FAD98" w:rsidR="00C32C5E" w:rsidRPr="00630C1F" w:rsidRDefault="00C32C5E" w:rsidP="008C5E60">
      <w:pPr>
        <w:pStyle w:val="ListeParagraf"/>
        <w:widowControl w:val="0"/>
        <w:numPr>
          <w:ilvl w:val="0"/>
          <w:numId w:val="1"/>
        </w:numPr>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Tezler sadece tez danışmanı ve öğrenci tarafından aday gösterilebilir. Adaylık için öğrencinin ve tez danışmanının onayı gereklidir. İkinci danışman varsa mutlaka onayı alınmalıdır.</w:t>
      </w:r>
    </w:p>
    <w:p w14:paraId="3560CDC5" w14:textId="77777777" w:rsidR="009339E2" w:rsidRPr="00630C1F" w:rsidRDefault="009339E2" w:rsidP="008C5E60">
      <w:pPr>
        <w:widowControl w:val="0"/>
        <w:autoSpaceDE w:val="0"/>
        <w:autoSpaceDN w:val="0"/>
        <w:spacing w:after="0" w:line="240" w:lineRule="auto"/>
        <w:jc w:val="both"/>
        <w:rPr>
          <w:rFonts w:ascii="Times New Roman" w:eastAsia="Tahoma" w:hAnsi="Times New Roman" w:cs="Times New Roman"/>
          <w:kern w:val="0"/>
          <w:szCs w:val="24"/>
          <w14:ligatures w14:val="none"/>
        </w:rPr>
      </w:pPr>
    </w:p>
    <w:p w14:paraId="141220B1" w14:textId="0377DD0E" w:rsidR="009339E2" w:rsidRPr="00630C1F" w:rsidRDefault="009339E2" w:rsidP="008C5E60">
      <w:pPr>
        <w:widowControl w:val="0"/>
        <w:autoSpaceDE w:val="0"/>
        <w:autoSpaceDN w:val="0"/>
        <w:spacing w:after="0" w:line="240" w:lineRule="auto"/>
        <w:jc w:val="both"/>
        <w:rPr>
          <w:rFonts w:ascii="Times New Roman" w:eastAsia="Times New Roman" w:hAnsi="Times New Roman" w:cs="Times New Roman"/>
          <w:b/>
          <w:bCs/>
          <w:kern w:val="0"/>
          <w:szCs w:val="24"/>
          <w14:ligatures w14:val="none"/>
        </w:rPr>
      </w:pPr>
      <w:r w:rsidRPr="00630C1F">
        <w:rPr>
          <w:rFonts w:ascii="Times New Roman" w:eastAsia="Times New Roman" w:hAnsi="Times New Roman" w:cs="Times New Roman"/>
          <w:b/>
          <w:bCs/>
          <w:kern w:val="0"/>
          <w:szCs w:val="24"/>
          <w14:ligatures w14:val="none"/>
        </w:rPr>
        <w:t xml:space="preserve">Başvuruların </w:t>
      </w:r>
      <w:r w:rsidR="00CA7C26" w:rsidRPr="00630C1F">
        <w:rPr>
          <w:rFonts w:ascii="Times New Roman" w:eastAsia="Times New Roman" w:hAnsi="Times New Roman" w:cs="Times New Roman"/>
          <w:b/>
          <w:bCs/>
          <w:kern w:val="0"/>
          <w:szCs w:val="24"/>
          <w14:ligatures w14:val="none"/>
        </w:rPr>
        <w:t>D</w:t>
      </w:r>
      <w:r w:rsidRPr="00630C1F">
        <w:rPr>
          <w:rFonts w:ascii="Times New Roman" w:eastAsia="Times New Roman" w:hAnsi="Times New Roman" w:cs="Times New Roman"/>
          <w:b/>
          <w:bCs/>
          <w:kern w:val="0"/>
          <w:szCs w:val="24"/>
          <w14:ligatures w14:val="none"/>
        </w:rPr>
        <w:t>eğerlendirilmesi</w:t>
      </w:r>
      <w:r w:rsidR="00CA7C26" w:rsidRPr="00630C1F">
        <w:rPr>
          <w:rFonts w:ascii="Times New Roman" w:eastAsia="Times New Roman" w:hAnsi="Times New Roman" w:cs="Times New Roman"/>
          <w:b/>
          <w:bCs/>
          <w:kern w:val="0"/>
          <w:szCs w:val="24"/>
          <w14:ligatures w14:val="none"/>
        </w:rPr>
        <w:t>:</w:t>
      </w:r>
    </w:p>
    <w:p w14:paraId="28680B86" w14:textId="77777777" w:rsidR="00C04DE7" w:rsidRPr="00630C1F" w:rsidRDefault="00C04DE7" w:rsidP="008C5E60">
      <w:pPr>
        <w:widowControl w:val="0"/>
        <w:autoSpaceDE w:val="0"/>
        <w:autoSpaceDN w:val="0"/>
        <w:spacing w:after="0" w:line="240" w:lineRule="auto"/>
        <w:jc w:val="both"/>
        <w:rPr>
          <w:rFonts w:ascii="Times New Roman" w:eastAsia="Tahoma" w:hAnsi="Times New Roman" w:cs="Times New Roman"/>
          <w:b/>
          <w:bCs/>
          <w:kern w:val="0"/>
          <w:szCs w:val="24"/>
          <w14:ligatures w14:val="none"/>
        </w:rPr>
      </w:pPr>
    </w:p>
    <w:p w14:paraId="07B7F974" w14:textId="4182D29E" w:rsidR="00C32C5E" w:rsidRPr="00630C1F" w:rsidRDefault="00C32C5E" w:rsidP="008C5E60">
      <w:pPr>
        <w:pStyle w:val="ListeParagraf"/>
        <w:widowControl w:val="0"/>
        <w:numPr>
          <w:ilvl w:val="0"/>
          <w:numId w:val="5"/>
        </w:numPr>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imes New Roman" w:hAnsi="Times New Roman" w:cs="Times New Roman"/>
          <w:kern w:val="0"/>
          <w:szCs w:val="24"/>
          <w14:ligatures w14:val="none"/>
        </w:rPr>
        <w:t>Başvurular yüksek lisans ve doktora programları için Ödül Değerlendirme Komisyonu tarafından ayrı ayrı değerlendirilir.</w:t>
      </w:r>
    </w:p>
    <w:p w14:paraId="3ABF5141" w14:textId="46D483AD" w:rsidR="009339E2" w:rsidRPr="00630C1F" w:rsidRDefault="009339E2" w:rsidP="008C5E60">
      <w:pPr>
        <w:pStyle w:val="ListeParagraf"/>
        <w:widowControl w:val="0"/>
        <w:numPr>
          <w:ilvl w:val="0"/>
          <w:numId w:val="5"/>
        </w:numPr>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 xml:space="preserve">Tüm çalışmaların adayın lisansüstü tezi veya tez konusu ile alakalı olarak üretilmiş olması esastır. En başarılı lisansüstü tez ödülleri, Ödül Değerlendirme Komisyonu tarafından aşağıdaki değerlendirmede temel ölçütler dikkate alınarak puanlanır ve sıralı liste haline getirilir. </w:t>
      </w:r>
    </w:p>
    <w:p w14:paraId="172A1E62" w14:textId="77777777" w:rsidR="009339E2" w:rsidRPr="00630C1F" w:rsidRDefault="009339E2" w:rsidP="00C04DE7">
      <w:pPr>
        <w:widowControl w:val="0"/>
        <w:numPr>
          <w:ilvl w:val="0"/>
          <w:numId w:val="3"/>
        </w:numPr>
        <w:tabs>
          <w:tab w:val="left" w:pos="1276"/>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Makale</w:t>
      </w:r>
    </w:p>
    <w:p w14:paraId="45DC63D4" w14:textId="77777777" w:rsidR="009339E2" w:rsidRPr="00630C1F" w:rsidRDefault="009339E2" w:rsidP="00C04DE7">
      <w:pPr>
        <w:widowControl w:val="0"/>
        <w:numPr>
          <w:ilvl w:val="0"/>
          <w:numId w:val="3"/>
        </w:numPr>
        <w:tabs>
          <w:tab w:val="left" w:pos="1277"/>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Bildiri</w:t>
      </w:r>
    </w:p>
    <w:p w14:paraId="32EE87C5" w14:textId="77777777" w:rsidR="009339E2" w:rsidRPr="00630C1F" w:rsidRDefault="009339E2" w:rsidP="00C04DE7">
      <w:pPr>
        <w:widowControl w:val="0"/>
        <w:numPr>
          <w:ilvl w:val="0"/>
          <w:numId w:val="3"/>
        </w:numPr>
        <w:tabs>
          <w:tab w:val="left" w:pos="1277"/>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Kitap</w:t>
      </w:r>
    </w:p>
    <w:p w14:paraId="03DB5C8C" w14:textId="77777777" w:rsidR="009339E2" w:rsidRPr="00630C1F" w:rsidRDefault="009339E2" w:rsidP="00C04DE7">
      <w:pPr>
        <w:widowControl w:val="0"/>
        <w:numPr>
          <w:ilvl w:val="0"/>
          <w:numId w:val="3"/>
        </w:numPr>
        <w:tabs>
          <w:tab w:val="left" w:pos="1257"/>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Atıf</w:t>
      </w:r>
    </w:p>
    <w:p w14:paraId="117A2162" w14:textId="77777777" w:rsidR="009339E2" w:rsidRPr="00630C1F" w:rsidRDefault="009339E2" w:rsidP="00C04DE7">
      <w:pPr>
        <w:widowControl w:val="0"/>
        <w:numPr>
          <w:ilvl w:val="0"/>
          <w:numId w:val="3"/>
        </w:numPr>
        <w:tabs>
          <w:tab w:val="left" w:pos="1257"/>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Bilimsel Araştırma Projesi</w:t>
      </w:r>
    </w:p>
    <w:p w14:paraId="155F5AC3" w14:textId="77777777" w:rsidR="009339E2" w:rsidRPr="00630C1F" w:rsidRDefault="009339E2" w:rsidP="00C04DE7">
      <w:pPr>
        <w:widowControl w:val="0"/>
        <w:numPr>
          <w:ilvl w:val="0"/>
          <w:numId w:val="3"/>
        </w:numPr>
        <w:tabs>
          <w:tab w:val="left" w:pos="1277"/>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Yurt dışı Deneyim</w:t>
      </w:r>
    </w:p>
    <w:p w14:paraId="06299A20" w14:textId="77777777" w:rsidR="009339E2" w:rsidRPr="00630C1F" w:rsidRDefault="009339E2" w:rsidP="00C04DE7">
      <w:pPr>
        <w:widowControl w:val="0"/>
        <w:numPr>
          <w:ilvl w:val="0"/>
          <w:numId w:val="3"/>
        </w:numPr>
        <w:tabs>
          <w:tab w:val="left" w:pos="1267"/>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Patent, Faydalı Model</w:t>
      </w:r>
    </w:p>
    <w:p w14:paraId="050A6258" w14:textId="77777777" w:rsidR="009339E2" w:rsidRPr="00630C1F" w:rsidRDefault="009339E2" w:rsidP="00C04DE7">
      <w:pPr>
        <w:widowControl w:val="0"/>
        <w:numPr>
          <w:ilvl w:val="0"/>
          <w:numId w:val="3"/>
        </w:numPr>
        <w:tabs>
          <w:tab w:val="left" w:pos="1277"/>
        </w:tabs>
        <w:autoSpaceDE w:val="0"/>
        <w:autoSpaceDN w:val="0"/>
        <w:spacing w:after="0" w:line="240" w:lineRule="auto"/>
        <w:ind w:left="709" w:hanging="283"/>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Ödül</w:t>
      </w:r>
    </w:p>
    <w:p w14:paraId="04E5562B" w14:textId="27143C2C" w:rsidR="009339E2" w:rsidRPr="00630C1F" w:rsidRDefault="009339E2" w:rsidP="008C5E60">
      <w:pPr>
        <w:pStyle w:val="ListeParagraf"/>
        <w:widowControl w:val="0"/>
        <w:numPr>
          <w:ilvl w:val="0"/>
          <w:numId w:val="5"/>
        </w:numPr>
        <w:tabs>
          <w:tab w:val="left" w:pos="1319"/>
        </w:tabs>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 xml:space="preserve">Değerlendirme neticesinde ödüle layık görülen tez bulunmaması halinde ödül verilmez. </w:t>
      </w:r>
      <w:bookmarkStart w:id="0" w:name="_Hlk205378279"/>
      <w:r w:rsidR="00CA7C26" w:rsidRPr="00630C1F">
        <w:rPr>
          <w:rFonts w:ascii="Times New Roman" w:eastAsia="Times New Roman" w:hAnsi="Times New Roman" w:cs="Times New Roman"/>
          <w:bCs/>
          <w:kern w:val="0"/>
          <w:szCs w:val="24"/>
          <w:highlight w:val="cyan"/>
          <w14:ligatures w14:val="none"/>
        </w:rPr>
        <w:t>Lisansüstü Tez Ödülü Başvurusu Değerlendirme Tablosuna</w:t>
      </w:r>
      <w:bookmarkEnd w:id="0"/>
      <w:r w:rsidR="00CA7C26" w:rsidRPr="00630C1F">
        <w:rPr>
          <w:rFonts w:ascii="Times New Roman" w:eastAsia="Times New Roman" w:hAnsi="Times New Roman" w:cs="Times New Roman"/>
          <w:bCs/>
          <w:kern w:val="0"/>
          <w:szCs w:val="24"/>
          <w14:ligatures w14:val="none"/>
        </w:rPr>
        <w:t xml:space="preserve"> </w:t>
      </w:r>
      <w:r w:rsidRPr="00630C1F">
        <w:rPr>
          <w:rFonts w:ascii="Times New Roman" w:eastAsia="Tahoma" w:hAnsi="Times New Roman" w:cs="Times New Roman"/>
          <w:kern w:val="0"/>
          <w:szCs w:val="24"/>
          <w14:ligatures w14:val="none"/>
        </w:rPr>
        <w:t>göre, yüksek lisans tezi için en az 20 puan ve doktora tezi için en az 40 puan alınamaması durumunda başvurular değerlendirmeye alınmaz.</w:t>
      </w:r>
    </w:p>
    <w:p w14:paraId="2DEB8A81" w14:textId="2B96AC89" w:rsidR="00CA7C26" w:rsidRPr="00630C1F" w:rsidRDefault="00596CE5" w:rsidP="0019457F">
      <w:pPr>
        <w:widowControl w:val="0"/>
        <w:numPr>
          <w:ilvl w:val="0"/>
          <w:numId w:val="5"/>
        </w:numPr>
        <w:tabs>
          <w:tab w:val="left" w:pos="1222"/>
        </w:tabs>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Yayınlar (makaleler) için DOI numarası olması yeterlidir.</w:t>
      </w:r>
    </w:p>
    <w:p w14:paraId="351BB989" w14:textId="77777777" w:rsidR="0019457F" w:rsidRPr="00630C1F" w:rsidRDefault="0019457F" w:rsidP="0019457F">
      <w:pPr>
        <w:widowControl w:val="0"/>
        <w:tabs>
          <w:tab w:val="left" w:pos="1222"/>
        </w:tabs>
        <w:autoSpaceDE w:val="0"/>
        <w:autoSpaceDN w:val="0"/>
        <w:spacing w:after="0" w:line="240" w:lineRule="auto"/>
        <w:jc w:val="both"/>
        <w:rPr>
          <w:rFonts w:ascii="Times New Roman" w:eastAsia="Tahoma" w:hAnsi="Times New Roman" w:cs="Times New Roman"/>
          <w:kern w:val="0"/>
          <w:szCs w:val="24"/>
          <w14:ligatures w14:val="none"/>
        </w:rPr>
      </w:pPr>
    </w:p>
    <w:p w14:paraId="0E76F854" w14:textId="2ED92E4F" w:rsidR="009339E2" w:rsidRPr="00630C1F" w:rsidRDefault="009339E2" w:rsidP="008C5E60">
      <w:pPr>
        <w:widowControl w:val="0"/>
        <w:autoSpaceDE w:val="0"/>
        <w:autoSpaceDN w:val="0"/>
        <w:spacing w:after="0" w:line="240" w:lineRule="auto"/>
        <w:jc w:val="both"/>
        <w:rPr>
          <w:rFonts w:ascii="Times New Roman" w:eastAsia="Tahoma" w:hAnsi="Times New Roman" w:cs="Times New Roman"/>
          <w:b/>
          <w:bCs/>
          <w:kern w:val="0"/>
          <w:szCs w:val="24"/>
          <w14:ligatures w14:val="none"/>
        </w:rPr>
      </w:pPr>
      <w:r w:rsidRPr="00630C1F">
        <w:rPr>
          <w:rFonts w:ascii="Times New Roman" w:eastAsia="Tahoma" w:hAnsi="Times New Roman" w:cs="Times New Roman"/>
          <w:b/>
          <w:bCs/>
          <w:kern w:val="0"/>
          <w:szCs w:val="24"/>
          <w14:ligatures w14:val="none"/>
        </w:rPr>
        <w:t>Gerekli Belgeler:</w:t>
      </w:r>
    </w:p>
    <w:p w14:paraId="5CD26736" w14:textId="77777777" w:rsidR="00C04DE7" w:rsidRPr="00630C1F" w:rsidRDefault="00C04DE7" w:rsidP="008C5E60">
      <w:pPr>
        <w:widowControl w:val="0"/>
        <w:autoSpaceDE w:val="0"/>
        <w:autoSpaceDN w:val="0"/>
        <w:spacing w:after="0" w:line="240" w:lineRule="auto"/>
        <w:jc w:val="both"/>
        <w:rPr>
          <w:rFonts w:ascii="Times New Roman" w:eastAsia="Tahoma" w:hAnsi="Times New Roman" w:cs="Times New Roman"/>
          <w:b/>
          <w:bCs/>
          <w:kern w:val="0"/>
          <w:szCs w:val="24"/>
          <w14:ligatures w14:val="none"/>
        </w:rPr>
      </w:pPr>
    </w:p>
    <w:p w14:paraId="1F4AF54C" w14:textId="3872280B" w:rsidR="009339E2" w:rsidRPr="00630C1F" w:rsidRDefault="009339E2" w:rsidP="008C5E60">
      <w:pPr>
        <w:widowControl w:val="0"/>
        <w:autoSpaceDE w:val="0"/>
        <w:autoSpaceDN w:val="0"/>
        <w:spacing w:after="0" w:line="240" w:lineRule="auto"/>
        <w:ind w:firstLine="36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Başvuru dosyasında istenen belgeler şunlardır;</w:t>
      </w:r>
    </w:p>
    <w:p w14:paraId="19B13430" w14:textId="7F6CE70F" w:rsidR="009339E2" w:rsidRPr="00630C1F" w:rsidRDefault="009339E2" w:rsidP="008C5E60">
      <w:pPr>
        <w:pStyle w:val="ListeParagraf"/>
        <w:widowControl w:val="0"/>
        <w:numPr>
          <w:ilvl w:val="0"/>
          <w:numId w:val="8"/>
        </w:numPr>
        <w:tabs>
          <w:tab w:val="left" w:pos="1276"/>
        </w:tabs>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 xml:space="preserve">Eksiksiz doldurulmuş </w:t>
      </w:r>
      <w:r w:rsidR="00F322CD" w:rsidRPr="00630C1F">
        <w:rPr>
          <w:rFonts w:ascii="Times New Roman" w:eastAsia="Times New Roman" w:hAnsi="Times New Roman" w:cs="Times New Roman"/>
          <w:bCs/>
          <w:kern w:val="0"/>
          <w:szCs w:val="24"/>
          <w:highlight w:val="cyan"/>
          <w14:ligatures w14:val="none"/>
        </w:rPr>
        <w:t xml:space="preserve">Lisansüstü Tez Ödülü </w:t>
      </w:r>
      <w:r w:rsidRPr="00F322CD">
        <w:rPr>
          <w:rFonts w:ascii="Times New Roman" w:eastAsia="Tahoma" w:hAnsi="Times New Roman" w:cs="Times New Roman"/>
          <w:kern w:val="0"/>
          <w:szCs w:val="24"/>
          <w:highlight w:val="cyan"/>
          <w14:ligatures w14:val="none"/>
        </w:rPr>
        <w:t>Başvuru Formu</w:t>
      </w:r>
    </w:p>
    <w:p w14:paraId="2E8D6D69" w14:textId="175F8B8B" w:rsidR="00CA7C26" w:rsidRPr="00630C1F" w:rsidRDefault="00CA7C26" w:rsidP="008C5E60">
      <w:pPr>
        <w:pStyle w:val="ListeParagraf"/>
        <w:widowControl w:val="0"/>
        <w:numPr>
          <w:ilvl w:val="0"/>
          <w:numId w:val="8"/>
        </w:numPr>
        <w:tabs>
          <w:tab w:val="left" w:pos="1277"/>
        </w:tabs>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imes New Roman" w:hAnsi="Times New Roman" w:cs="Times New Roman"/>
          <w:bCs/>
          <w:kern w:val="0"/>
          <w:szCs w:val="24"/>
          <w:highlight w:val="cyan"/>
          <w14:ligatures w14:val="none"/>
        </w:rPr>
        <w:t>Lisansüstü Tez Ödülü Başvurusu Değerlendirme Tablosu</w:t>
      </w:r>
      <w:r w:rsidRPr="00630C1F">
        <w:rPr>
          <w:rFonts w:ascii="Times New Roman" w:eastAsia="Tahoma" w:hAnsi="Times New Roman" w:cs="Times New Roman"/>
          <w:kern w:val="0"/>
          <w:szCs w:val="24"/>
          <w:highlight w:val="yellow"/>
          <w14:ligatures w14:val="none"/>
        </w:rPr>
        <w:t xml:space="preserve"> </w:t>
      </w:r>
    </w:p>
    <w:p w14:paraId="3037D126" w14:textId="140A876C" w:rsidR="009339E2" w:rsidRPr="00630C1F" w:rsidRDefault="00CA7C26" w:rsidP="008C5E60">
      <w:pPr>
        <w:pStyle w:val="ListeParagraf"/>
        <w:widowControl w:val="0"/>
        <w:numPr>
          <w:ilvl w:val="0"/>
          <w:numId w:val="8"/>
        </w:numPr>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imes New Roman" w:hAnsi="Times New Roman" w:cs="Times New Roman"/>
          <w:kern w:val="0"/>
          <w:szCs w:val="24"/>
          <w14:ligatures w14:val="none"/>
        </w:rPr>
        <w:t>Bu duyurunun “Başvuruların Değer</w:t>
      </w:r>
      <w:bookmarkStart w:id="1" w:name="_GoBack"/>
      <w:bookmarkEnd w:id="1"/>
      <w:r w:rsidRPr="00630C1F">
        <w:rPr>
          <w:rFonts w:ascii="Times New Roman" w:eastAsia="Times New Roman" w:hAnsi="Times New Roman" w:cs="Times New Roman"/>
          <w:kern w:val="0"/>
          <w:szCs w:val="24"/>
          <w14:ligatures w14:val="none"/>
        </w:rPr>
        <w:t>le</w:t>
      </w:r>
      <w:r w:rsidR="00B50390">
        <w:rPr>
          <w:rFonts w:ascii="Times New Roman" w:eastAsia="Times New Roman" w:hAnsi="Times New Roman" w:cs="Times New Roman"/>
          <w:kern w:val="0"/>
          <w:szCs w:val="24"/>
          <w14:ligatures w14:val="none"/>
        </w:rPr>
        <w:t>ndirilmesi” başlığı altında 2. m</w:t>
      </w:r>
      <w:r w:rsidRPr="00630C1F">
        <w:rPr>
          <w:rFonts w:ascii="Times New Roman" w:eastAsia="Times New Roman" w:hAnsi="Times New Roman" w:cs="Times New Roman"/>
          <w:kern w:val="0"/>
          <w:szCs w:val="24"/>
          <w14:ligatures w14:val="none"/>
        </w:rPr>
        <w:t xml:space="preserve">addede belirtilen </w:t>
      </w:r>
      <w:r w:rsidR="009339E2" w:rsidRPr="00630C1F">
        <w:rPr>
          <w:rFonts w:ascii="Times New Roman" w:eastAsia="Tahoma" w:hAnsi="Times New Roman" w:cs="Times New Roman"/>
          <w:kern w:val="0"/>
          <w:szCs w:val="24"/>
          <w14:ligatures w14:val="none"/>
        </w:rPr>
        <w:t xml:space="preserve">eser, atıf, proje, patent, faaliyet vb. listesi </w:t>
      </w:r>
    </w:p>
    <w:p w14:paraId="5BC82A15" w14:textId="7DE96ED5" w:rsidR="008C5E60" w:rsidRPr="00630C1F" w:rsidRDefault="009339E2" w:rsidP="008C5E60">
      <w:pPr>
        <w:pStyle w:val="ListeParagraf"/>
        <w:widowControl w:val="0"/>
        <w:numPr>
          <w:ilvl w:val="0"/>
          <w:numId w:val="8"/>
        </w:numPr>
        <w:tabs>
          <w:tab w:val="left" w:pos="1277"/>
        </w:tabs>
        <w:autoSpaceDE w:val="0"/>
        <w:autoSpaceDN w:val="0"/>
        <w:spacing w:after="0" w:line="240" w:lineRule="auto"/>
        <w:ind w:left="0"/>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Başvuru ilan metninde istenen tüm belgeler ve kanıtlar</w:t>
      </w:r>
      <w:r w:rsidR="008C5E60" w:rsidRPr="00630C1F">
        <w:rPr>
          <w:rFonts w:ascii="Times New Roman" w:eastAsia="Tahoma" w:hAnsi="Times New Roman" w:cs="Times New Roman"/>
          <w:kern w:val="0"/>
          <w:szCs w:val="24"/>
          <w14:ligatures w14:val="none"/>
        </w:rPr>
        <w:t>:</w:t>
      </w:r>
    </w:p>
    <w:p w14:paraId="409019B0" w14:textId="5A605237" w:rsidR="0019457F" w:rsidRPr="00630C1F" w:rsidRDefault="008C5E60" w:rsidP="0019457F">
      <w:pPr>
        <w:pStyle w:val="ListeParagraf"/>
        <w:widowControl w:val="0"/>
        <w:numPr>
          <w:ilvl w:val="0"/>
          <w:numId w:val="10"/>
        </w:numPr>
        <w:tabs>
          <w:tab w:val="left" w:pos="1277"/>
        </w:tabs>
        <w:autoSpaceDE w:val="0"/>
        <w:autoSpaceDN w:val="0"/>
        <w:spacing w:after="0" w:line="240" w:lineRule="auto"/>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B</w:t>
      </w:r>
      <w:r w:rsidR="009339E2" w:rsidRPr="00630C1F">
        <w:rPr>
          <w:rFonts w:ascii="Times New Roman" w:eastAsia="Tahoma" w:hAnsi="Times New Roman" w:cs="Times New Roman"/>
          <w:kern w:val="0"/>
          <w:szCs w:val="24"/>
          <w14:ligatures w14:val="none"/>
        </w:rPr>
        <w:t>ir adet fiziki dosya</w:t>
      </w:r>
      <w:r w:rsidR="0019457F" w:rsidRPr="00630C1F">
        <w:rPr>
          <w:rFonts w:ascii="Times New Roman" w:eastAsia="Tahoma" w:hAnsi="Times New Roman" w:cs="Times New Roman"/>
          <w:kern w:val="0"/>
          <w:szCs w:val="24"/>
          <w14:ligatures w14:val="none"/>
        </w:rPr>
        <w:t xml:space="preserve"> ve</w:t>
      </w:r>
    </w:p>
    <w:p w14:paraId="61D2BA31" w14:textId="493B00CB" w:rsidR="0019457F" w:rsidRPr="00630C1F" w:rsidRDefault="0019457F" w:rsidP="0019457F">
      <w:pPr>
        <w:pStyle w:val="ListeParagraf"/>
        <w:widowControl w:val="0"/>
        <w:numPr>
          <w:ilvl w:val="0"/>
          <w:numId w:val="10"/>
        </w:numPr>
        <w:tabs>
          <w:tab w:val="left" w:pos="1277"/>
        </w:tabs>
        <w:autoSpaceDE w:val="0"/>
        <w:autoSpaceDN w:val="0"/>
        <w:spacing w:after="0" w:line="240" w:lineRule="auto"/>
        <w:jc w:val="both"/>
        <w:rPr>
          <w:rFonts w:ascii="Times New Roman" w:eastAsia="Tahoma" w:hAnsi="Times New Roman" w:cs="Times New Roman"/>
          <w:kern w:val="0"/>
          <w:szCs w:val="24"/>
          <w14:ligatures w14:val="none"/>
        </w:rPr>
      </w:pPr>
      <w:r w:rsidRPr="00630C1F">
        <w:rPr>
          <w:rFonts w:ascii="Times New Roman" w:eastAsia="Tahoma" w:hAnsi="Times New Roman" w:cs="Times New Roman"/>
          <w:kern w:val="0"/>
          <w:szCs w:val="24"/>
          <w14:ligatures w14:val="none"/>
        </w:rPr>
        <w:t>PDF</w:t>
      </w:r>
      <w:r w:rsidR="009339E2" w:rsidRPr="00630C1F">
        <w:rPr>
          <w:rFonts w:ascii="Times New Roman" w:eastAsia="Tahoma" w:hAnsi="Times New Roman" w:cs="Times New Roman"/>
          <w:kern w:val="0"/>
          <w:szCs w:val="24"/>
          <w14:ligatures w14:val="none"/>
        </w:rPr>
        <w:t xml:space="preserve"> formatında kay</w:t>
      </w:r>
      <w:r w:rsidR="008C5E60" w:rsidRPr="00630C1F">
        <w:rPr>
          <w:rFonts w:ascii="Times New Roman" w:eastAsia="Tahoma" w:hAnsi="Times New Roman" w:cs="Times New Roman"/>
          <w:kern w:val="0"/>
          <w:szCs w:val="24"/>
          <w14:ligatures w14:val="none"/>
        </w:rPr>
        <w:t>dedi</w:t>
      </w:r>
      <w:r w:rsidRPr="00630C1F">
        <w:rPr>
          <w:rFonts w:ascii="Times New Roman" w:eastAsia="Tahoma" w:hAnsi="Times New Roman" w:cs="Times New Roman"/>
          <w:kern w:val="0"/>
          <w:szCs w:val="24"/>
          <w14:ligatures w14:val="none"/>
        </w:rPr>
        <w:t>ldi</w:t>
      </w:r>
      <w:r w:rsidR="008C5E60" w:rsidRPr="00630C1F">
        <w:rPr>
          <w:rFonts w:ascii="Times New Roman" w:eastAsia="Tahoma" w:hAnsi="Times New Roman" w:cs="Times New Roman"/>
          <w:kern w:val="0"/>
          <w:szCs w:val="24"/>
          <w14:ligatures w14:val="none"/>
        </w:rPr>
        <w:t>ği</w:t>
      </w:r>
      <w:r w:rsidR="009339E2" w:rsidRPr="00630C1F">
        <w:rPr>
          <w:rFonts w:ascii="Times New Roman" w:eastAsia="Tahoma" w:hAnsi="Times New Roman" w:cs="Times New Roman"/>
          <w:kern w:val="0"/>
          <w:szCs w:val="24"/>
          <w14:ligatures w14:val="none"/>
        </w:rPr>
        <w:t xml:space="preserve"> taşınabilir bellek</w:t>
      </w:r>
      <w:r w:rsidRPr="00630C1F">
        <w:rPr>
          <w:rFonts w:ascii="Times New Roman" w:eastAsia="Tahoma" w:hAnsi="Times New Roman" w:cs="Times New Roman"/>
          <w:kern w:val="0"/>
          <w:szCs w:val="24"/>
          <w14:ligatures w14:val="none"/>
        </w:rPr>
        <w:t xml:space="preserve"> (f</w:t>
      </w:r>
      <w:r w:rsidR="009339E2" w:rsidRPr="00630C1F">
        <w:rPr>
          <w:rFonts w:ascii="Times New Roman" w:eastAsia="Tahoma" w:hAnsi="Times New Roman" w:cs="Times New Roman"/>
          <w:kern w:val="0"/>
          <w:szCs w:val="24"/>
          <w14:ligatures w14:val="none"/>
        </w:rPr>
        <w:t>iziki dosya sırasına göre</w:t>
      </w:r>
      <w:r w:rsidRPr="00630C1F">
        <w:rPr>
          <w:rFonts w:ascii="Times New Roman" w:eastAsia="Tahoma" w:hAnsi="Times New Roman" w:cs="Times New Roman"/>
          <w:kern w:val="0"/>
          <w:szCs w:val="24"/>
          <w14:ligatures w14:val="none"/>
        </w:rPr>
        <w:t>)</w:t>
      </w:r>
      <w:r w:rsidR="00B50390">
        <w:rPr>
          <w:rFonts w:ascii="Times New Roman" w:eastAsia="Tahoma" w:hAnsi="Times New Roman" w:cs="Times New Roman"/>
          <w:kern w:val="0"/>
          <w:szCs w:val="24"/>
          <w14:ligatures w14:val="none"/>
        </w:rPr>
        <w:t xml:space="preserve"> içinde</w:t>
      </w:r>
    </w:p>
    <w:p w14:paraId="13402740" w14:textId="77777777" w:rsidR="00C04DE7" w:rsidRPr="00630C1F" w:rsidRDefault="00C04DE7" w:rsidP="008C5E60">
      <w:pPr>
        <w:pStyle w:val="ListeParagraf"/>
        <w:widowControl w:val="0"/>
        <w:tabs>
          <w:tab w:val="left" w:pos="1277"/>
        </w:tabs>
        <w:autoSpaceDE w:val="0"/>
        <w:autoSpaceDN w:val="0"/>
        <w:spacing w:after="0" w:line="240" w:lineRule="auto"/>
        <w:ind w:left="0"/>
        <w:jc w:val="both"/>
        <w:rPr>
          <w:rFonts w:ascii="Times New Roman" w:eastAsia="Tahoma" w:hAnsi="Times New Roman" w:cs="Times New Roman"/>
          <w:kern w:val="0"/>
          <w:szCs w:val="24"/>
          <w14:ligatures w14:val="none"/>
        </w:rPr>
      </w:pPr>
    </w:p>
    <w:p w14:paraId="2DF54E09" w14:textId="0C758370" w:rsidR="009339E2" w:rsidRPr="00630C1F" w:rsidRDefault="008C5E60" w:rsidP="008C5E60">
      <w:pPr>
        <w:pStyle w:val="ListeParagraf"/>
        <w:widowControl w:val="0"/>
        <w:tabs>
          <w:tab w:val="left" w:pos="1277"/>
        </w:tabs>
        <w:autoSpaceDE w:val="0"/>
        <w:autoSpaceDN w:val="0"/>
        <w:spacing w:after="0" w:line="240" w:lineRule="auto"/>
        <w:ind w:left="0"/>
        <w:jc w:val="both"/>
        <w:rPr>
          <w:rFonts w:ascii="Times New Roman" w:eastAsia="Tahoma" w:hAnsi="Times New Roman" w:cs="Times New Roman"/>
          <w:kern w:val="0"/>
          <w:szCs w:val="24"/>
          <w14:ligatures w14:val="none"/>
        </w:rPr>
      </w:pPr>
      <w:proofErr w:type="gramStart"/>
      <w:r w:rsidRPr="00630C1F">
        <w:rPr>
          <w:rFonts w:ascii="Times New Roman" w:eastAsia="Tahoma" w:hAnsi="Times New Roman" w:cs="Times New Roman"/>
          <w:kern w:val="0"/>
          <w:szCs w:val="24"/>
          <w14:ligatures w14:val="none"/>
        </w:rPr>
        <w:t>aday</w:t>
      </w:r>
      <w:proofErr w:type="gramEnd"/>
      <w:r w:rsidRPr="00630C1F">
        <w:rPr>
          <w:rFonts w:ascii="Times New Roman" w:eastAsia="Tahoma" w:hAnsi="Times New Roman" w:cs="Times New Roman"/>
          <w:kern w:val="0"/>
          <w:szCs w:val="24"/>
          <w14:ligatures w14:val="none"/>
        </w:rPr>
        <w:t xml:space="preserve"> veya danışmanı tarafından 05 Eylül 2025 tarihi mesai bitimine kadar </w:t>
      </w:r>
      <w:r w:rsidR="009339E2" w:rsidRPr="00630C1F">
        <w:rPr>
          <w:rFonts w:ascii="Times New Roman" w:eastAsia="Tahoma" w:hAnsi="Times New Roman" w:cs="Times New Roman"/>
          <w:kern w:val="0"/>
          <w:szCs w:val="24"/>
          <w14:ligatures w14:val="none"/>
        </w:rPr>
        <w:t xml:space="preserve">ilgili Enstitü Müdürlüğüne elden teslim edilir. </w:t>
      </w:r>
    </w:p>
    <w:p w14:paraId="7B17EEAE" w14:textId="7E1AC6D0" w:rsidR="00C3237F" w:rsidRPr="00630C1F" w:rsidRDefault="00C3237F" w:rsidP="008C5E60">
      <w:pPr>
        <w:spacing w:after="0" w:line="240" w:lineRule="auto"/>
        <w:jc w:val="both"/>
        <w:rPr>
          <w:rFonts w:ascii="Times New Roman" w:hAnsi="Times New Roman" w:cs="Times New Roman"/>
          <w:szCs w:val="24"/>
        </w:rPr>
      </w:pPr>
    </w:p>
    <w:p w14:paraId="0BF60CEB" w14:textId="383A7CA9" w:rsidR="00C3237F" w:rsidRPr="00630C1F" w:rsidRDefault="00C3237F" w:rsidP="008C5E60">
      <w:pPr>
        <w:spacing w:after="0" w:line="240" w:lineRule="auto"/>
        <w:jc w:val="both"/>
        <w:rPr>
          <w:rFonts w:ascii="Times New Roman" w:hAnsi="Times New Roman" w:cs="Times New Roman"/>
          <w:b/>
          <w:bCs/>
          <w:szCs w:val="24"/>
        </w:rPr>
      </w:pPr>
      <w:r w:rsidRPr="00630C1F">
        <w:rPr>
          <w:rFonts w:ascii="Times New Roman" w:hAnsi="Times New Roman" w:cs="Times New Roman"/>
          <w:b/>
          <w:bCs/>
          <w:szCs w:val="24"/>
        </w:rPr>
        <w:t>Dayanak</w:t>
      </w:r>
    </w:p>
    <w:p w14:paraId="274CF8B7" w14:textId="07ED35A8" w:rsidR="00596CE5" w:rsidRPr="00630C1F" w:rsidRDefault="00C3237F" w:rsidP="008C5E60">
      <w:pPr>
        <w:spacing w:after="0" w:line="240" w:lineRule="auto"/>
        <w:jc w:val="both"/>
        <w:rPr>
          <w:rFonts w:ascii="Times New Roman" w:hAnsi="Times New Roman" w:cs="Times New Roman"/>
          <w:szCs w:val="24"/>
        </w:rPr>
      </w:pPr>
      <w:r w:rsidRPr="00630C1F">
        <w:rPr>
          <w:rFonts w:ascii="Times New Roman" w:eastAsia="Times New Roman" w:hAnsi="Times New Roman" w:cs="Times New Roman"/>
          <w:bCs/>
          <w:kern w:val="0"/>
          <w:szCs w:val="24"/>
          <w14:ligatures w14:val="none"/>
        </w:rPr>
        <w:t>“</w:t>
      </w:r>
      <w:r w:rsidRPr="00630C1F">
        <w:rPr>
          <w:rFonts w:ascii="Times New Roman" w:eastAsia="Times New Roman" w:hAnsi="Times New Roman" w:cs="Times New Roman"/>
          <w:bCs/>
          <w:kern w:val="0"/>
          <w:szCs w:val="24"/>
          <w:highlight w:val="cyan"/>
          <w14:ligatures w14:val="none"/>
        </w:rPr>
        <w:t>T.C. Aydın Adnan Menderes Üniversitesi Lisansüstü Tez Ödülleri Usul ve Esasları”</w:t>
      </w:r>
      <w:r w:rsidRPr="00630C1F">
        <w:rPr>
          <w:rFonts w:ascii="Times New Roman" w:eastAsia="Times New Roman" w:hAnsi="Times New Roman" w:cs="Times New Roman"/>
          <w:bCs/>
          <w:kern w:val="0"/>
          <w:szCs w:val="24"/>
          <w14:ligatures w14:val="none"/>
        </w:rPr>
        <w:t xml:space="preserve"> </w:t>
      </w:r>
    </w:p>
    <w:p w14:paraId="25010A39" w14:textId="77777777" w:rsidR="00596CE5" w:rsidRPr="00630C1F" w:rsidRDefault="00596CE5" w:rsidP="008C5E60">
      <w:pPr>
        <w:widowControl w:val="0"/>
        <w:autoSpaceDE w:val="0"/>
        <w:autoSpaceDN w:val="0"/>
        <w:spacing w:after="0" w:line="240" w:lineRule="auto"/>
        <w:jc w:val="both"/>
        <w:rPr>
          <w:rFonts w:ascii="Times New Roman" w:eastAsia="Times New Roman" w:hAnsi="Times New Roman" w:cs="Times New Roman"/>
          <w:b/>
          <w:kern w:val="0"/>
          <w:szCs w:val="24"/>
          <w14:ligatures w14:val="none"/>
        </w:rPr>
      </w:pPr>
    </w:p>
    <w:p w14:paraId="0482BD3B" w14:textId="77777777" w:rsidR="0019457F" w:rsidRPr="00630C1F" w:rsidRDefault="0019457F" w:rsidP="008C5E60">
      <w:pPr>
        <w:spacing w:after="0" w:line="240" w:lineRule="auto"/>
        <w:jc w:val="both"/>
        <w:rPr>
          <w:rFonts w:ascii="Times New Roman" w:hAnsi="Times New Roman" w:cs="Times New Roman"/>
          <w:bCs/>
          <w:szCs w:val="24"/>
        </w:rPr>
      </w:pPr>
    </w:p>
    <w:sectPr w:rsidR="0019457F" w:rsidRPr="00630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FF1"/>
    <w:multiLevelType w:val="hybridMultilevel"/>
    <w:tmpl w:val="406CF7E0"/>
    <w:lvl w:ilvl="0" w:tplc="3AEC0160">
      <w:start w:val="1"/>
      <mc:AlternateContent>
        <mc:Choice Requires="w14">
          <w:numFmt w:val="custom" w:format="a, ç, ĝ, ..."/>
        </mc:Choice>
        <mc:Fallback>
          <w:numFmt w:val="decimal"/>
        </mc:Fallback>
      </mc:AlternateContent>
      <w:lvlText w:val="%1)"/>
      <w:lvlJc w:val="left"/>
      <w:pPr>
        <w:ind w:left="1278" w:hanging="288"/>
      </w:pPr>
      <w:rPr>
        <w:rFonts w:ascii="Times New Roman" w:eastAsia="Tahoma" w:hAnsi="Times New Roman" w:cs="Times New Roman" w:hint="default"/>
        <w:b w:val="0"/>
        <w:bCs w:val="0"/>
        <w:i w:val="0"/>
        <w:iCs w:val="0"/>
        <w:spacing w:val="-1"/>
        <w:w w:val="98"/>
        <w:sz w:val="24"/>
        <w:szCs w:val="24"/>
        <w:lang w:val="tr-TR" w:eastAsia="en-US" w:bidi="ar-SA"/>
      </w:rPr>
    </w:lvl>
    <w:lvl w:ilvl="1" w:tplc="1ED2DC9E">
      <w:numFmt w:val="bullet"/>
      <w:lvlText w:val="•"/>
      <w:lvlJc w:val="left"/>
      <w:pPr>
        <w:ind w:left="2158" w:hanging="288"/>
      </w:pPr>
      <w:rPr>
        <w:rFonts w:hint="default"/>
        <w:lang w:val="tr-TR" w:eastAsia="en-US" w:bidi="ar-SA"/>
      </w:rPr>
    </w:lvl>
    <w:lvl w:ilvl="2" w:tplc="4B824FF4">
      <w:numFmt w:val="bullet"/>
      <w:lvlText w:val="•"/>
      <w:lvlJc w:val="left"/>
      <w:pPr>
        <w:ind w:left="3036" w:hanging="288"/>
      </w:pPr>
      <w:rPr>
        <w:rFonts w:hint="default"/>
        <w:lang w:val="tr-TR" w:eastAsia="en-US" w:bidi="ar-SA"/>
      </w:rPr>
    </w:lvl>
    <w:lvl w:ilvl="3" w:tplc="A8C40696">
      <w:numFmt w:val="bullet"/>
      <w:lvlText w:val="•"/>
      <w:lvlJc w:val="left"/>
      <w:pPr>
        <w:ind w:left="3915" w:hanging="288"/>
      </w:pPr>
      <w:rPr>
        <w:rFonts w:hint="default"/>
        <w:lang w:val="tr-TR" w:eastAsia="en-US" w:bidi="ar-SA"/>
      </w:rPr>
    </w:lvl>
    <w:lvl w:ilvl="4" w:tplc="E68AF26E">
      <w:numFmt w:val="bullet"/>
      <w:lvlText w:val="•"/>
      <w:lvlJc w:val="left"/>
      <w:pPr>
        <w:ind w:left="4793" w:hanging="288"/>
      </w:pPr>
      <w:rPr>
        <w:rFonts w:hint="default"/>
        <w:lang w:val="tr-TR" w:eastAsia="en-US" w:bidi="ar-SA"/>
      </w:rPr>
    </w:lvl>
    <w:lvl w:ilvl="5" w:tplc="239A17CC">
      <w:numFmt w:val="bullet"/>
      <w:lvlText w:val="•"/>
      <w:lvlJc w:val="left"/>
      <w:pPr>
        <w:ind w:left="5672" w:hanging="288"/>
      </w:pPr>
      <w:rPr>
        <w:rFonts w:hint="default"/>
        <w:lang w:val="tr-TR" w:eastAsia="en-US" w:bidi="ar-SA"/>
      </w:rPr>
    </w:lvl>
    <w:lvl w:ilvl="6" w:tplc="4E102F52">
      <w:numFmt w:val="bullet"/>
      <w:lvlText w:val="•"/>
      <w:lvlJc w:val="left"/>
      <w:pPr>
        <w:ind w:left="6550" w:hanging="288"/>
      </w:pPr>
      <w:rPr>
        <w:rFonts w:hint="default"/>
        <w:lang w:val="tr-TR" w:eastAsia="en-US" w:bidi="ar-SA"/>
      </w:rPr>
    </w:lvl>
    <w:lvl w:ilvl="7" w:tplc="E14CCBC2">
      <w:numFmt w:val="bullet"/>
      <w:lvlText w:val="•"/>
      <w:lvlJc w:val="left"/>
      <w:pPr>
        <w:ind w:left="7429" w:hanging="288"/>
      </w:pPr>
      <w:rPr>
        <w:rFonts w:hint="default"/>
        <w:lang w:val="tr-TR" w:eastAsia="en-US" w:bidi="ar-SA"/>
      </w:rPr>
    </w:lvl>
    <w:lvl w:ilvl="8" w:tplc="7BDC20F4">
      <w:numFmt w:val="bullet"/>
      <w:lvlText w:val="•"/>
      <w:lvlJc w:val="left"/>
      <w:pPr>
        <w:ind w:left="8307" w:hanging="288"/>
      </w:pPr>
      <w:rPr>
        <w:rFonts w:hint="default"/>
        <w:lang w:val="tr-TR" w:eastAsia="en-US" w:bidi="ar-SA"/>
      </w:rPr>
    </w:lvl>
  </w:abstractNum>
  <w:abstractNum w:abstractNumId="1" w15:restartNumberingAfterBreak="0">
    <w:nsid w:val="0FB0753B"/>
    <w:multiLevelType w:val="hybridMultilevel"/>
    <w:tmpl w:val="8B9ED2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C4480C"/>
    <w:multiLevelType w:val="hybridMultilevel"/>
    <w:tmpl w:val="8D6E5E92"/>
    <w:lvl w:ilvl="0" w:tplc="9CDC0980">
      <w:start w:val="1"/>
      <w:numFmt w:val="decimal"/>
      <w:lvlText w:val="%1."/>
      <w:lvlJc w:val="left"/>
      <w:pPr>
        <w:ind w:left="1223" w:hanging="360"/>
      </w:pPr>
      <w:rPr>
        <w:rFonts w:ascii="Times New Roman" w:eastAsia="Times New Roman" w:hAnsi="Times New Roman" w:cs="Times New Roman" w:hint="default"/>
        <w:b w:val="0"/>
        <w:bCs w:val="0"/>
        <w:i w:val="0"/>
        <w:iCs w:val="0"/>
        <w:spacing w:val="-4"/>
        <w:w w:val="95"/>
        <w:sz w:val="24"/>
        <w:szCs w:val="24"/>
        <w:lang w:val="tr-TR" w:eastAsia="en-US" w:bidi="ar-SA"/>
      </w:rPr>
    </w:lvl>
    <w:lvl w:ilvl="1" w:tplc="BEB6D008">
      <w:numFmt w:val="bullet"/>
      <w:lvlText w:val="•"/>
      <w:lvlJc w:val="left"/>
      <w:pPr>
        <w:ind w:left="2613" w:hanging="360"/>
      </w:pPr>
      <w:rPr>
        <w:rFonts w:hint="default"/>
        <w:lang w:val="tr-TR" w:eastAsia="en-US" w:bidi="ar-SA"/>
      </w:rPr>
    </w:lvl>
    <w:lvl w:ilvl="2" w:tplc="739832EE">
      <w:numFmt w:val="bullet"/>
      <w:lvlText w:val="•"/>
      <w:lvlJc w:val="left"/>
      <w:pPr>
        <w:ind w:left="4006" w:hanging="360"/>
      </w:pPr>
      <w:rPr>
        <w:rFonts w:hint="default"/>
        <w:lang w:val="tr-TR" w:eastAsia="en-US" w:bidi="ar-SA"/>
      </w:rPr>
    </w:lvl>
    <w:lvl w:ilvl="3" w:tplc="3CF87F98">
      <w:numFmt w:val="bullet"/>
      <w:lvlText w:val="•"/>
      <w:lvlJc w:val="left"/>
      <w:pPr>
        <w:ind w:left="5399" w:hanging="360"/>
      </w:pPr>
      <w:rPr>
        <w:rFonts w:hint="default"/>
        <w:lang w:val="tr-TR" w:eastAsia="en-US" w:bidi="ar-SA"/>
      </w:rPr>
    </w:lvl>
    <w:lvl w:ilvl="4" w:tplc="929E3D68">
      <w:numFmt w:val="bullet"/>
      <w:lvlText w:val="•"/>
      <w:lvlJc w:val="left"/>
      <w:pPr>
        <w:ind w:left="6792" w:hanging="360"/>
      </w:pPr>
      <w:rPr>
        <w:rFonts w:hint="default"/>
        <w:lang w:val="tr-TR" w:eastAsia="en-US" w:bidi="ar-SA"/>
      </w:rPr>
    </w:lvl>
    <w:lvl w:ilvl="5" w:tplc="4B7A0522">
      <w:numFmt w:val="bullet"/>
      <w:lvlText w:val="•"/>
      <w:lvlJc w:val="left"/>
      <w:pPr>
        <w:ind w:left="8185" w:hanging="360"/>
      </w:pPr>
      <w:rPr>
        <w:rFonts w:hint="default"/>
        <w:lang w:val="tr-TR" w:eastAsia="en-US" w:bidi="ar-SA"/>
      </w:rPr>
    </w:lvl>
    <w:lvl w:ilvl="6" w:tplc="41688A7C">
      <w:numFmt w:val="bullet"/>
      <w:lvlText w:val="•"/>
      <w:lvlJc w:val="left"/>
      <w:pPr>
        <w:ind w:left="9578" w:hanging="360"/>
      </w:pPr>
      <w:rPr>
        <w:rFonts w:hint="default"/>
        <w:lang w:val="tr-TR" w:eastAsia="en-US" w:bidi="ar-SA"/>
      </w:rPr>
    </w:lvl>
    <w:lvl w:ilvl="7" w:tplc="2B002612">
      <w:numFmt w:val="bullet"/>
      <w:lvlText w:val="•"/>
      <w:lvlJc w:val="left"/>
      <w:pPr>
        <w:ind w:left="10971" w:hanging="360"/>
      </w:pPr>
      <w:rPr>
        <w:rFonts w:hint="default"/>
        <w:lang w:val="tr-TR" w:eastAsia="en-US" w:bidi="ar-SA"/>
      </w:rPr>
    </w:lvl>
    <w:lvl w:ilvl="8" w:tplc="E3A01B18">
      <w:numFmt w:val="bullet"/>
      <w:lvlText w:val="•"/>
      <w:lvlJc w:val="left"/>
      <w:pPr>
        <w:ind w:left="12364" w:hanging="360"/>
      </w:pPr>
      <w:rPr>
        <w:rFonts w:hint="default"/>
        <w:lang w:val="tr-TR" w:eastAsia="en-US" w:bidi="ar-SA"/>
      </w:rPr>
    </w:lvl>
  </w:abstractNum>
  <w:abstractNum w:abstractNumId="3" w15:restartNumberingAfterBreak="0">
    <w:nsid w:val="259C7FC6"/>
    <w:multiLevelType w:val="hybridMultilevel"/>
    <w:tmpl w:val="157C8ACC"/>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7F0B7C"/>
    <w:multiLevelType w:val="hybridMultilevel"/>
    <w:tmpl w:val="774E72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2D3E11"/>
    <w:multiLevelType w:val="hybridMultilevel"/>
    <w:tmpl w:val="9080F6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5E6DC0"/>
    <w:multiLevelType w:val="hybridMultilevel"/>
    <w:tmpl w:val="3D66E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8C2C7A"/>
    <w:multiLevelType w:val="hybridMultilevel"/>
    <w:tmpl w:val="5C56E4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A24F3C"/>
    <w:multiLevelType w:val="hybridMultilevel"/>
    <w:tmpl w:val="1A3A6C28"/>
    <w:lvl w:ilvl="0" w:tplc="A11E825A">
      <w:start w:val="2"/>
      <w:numFmt w:val="decimal"/>
      <w:lvlText w:val="(%1)"/>
      <w:lvlJc w:val="left"/>
      <w:pPr>
        <w:ind w:left="282" w:hanging="332"/>
      </w:pPr>
      <w:rPr>
        <w:rFonts w:ascii="Times New Roman" w:eastAsia="Tahoma" w:hAnsi="Times New Roman" w:cs="Times New Roman" w:hint="default"/>
        <w:b w:val="0"/>
        <w:bCs w:val="0"/>
        <w:i w:val="0"/>
        <w:iCs w:val="0"/>
        <w:spacing w:val="0"/>
        <w:w w:val="100"/>
        <w:sz w:val="24"/>
        <w:szCs w:val="24"/>
        <w:lang w:val="tr-TR" w:eastAsia="en-US" w:bidi="ar-SA"/>
      </w:rPr>
    </w:lvl>
    <w:lvl w:ilvl="1" w:tplc="3AEC0160">
      <w:start w:val="1"/>
      <mc:AlternateContent>
        <mc:Choice Requires="w14">
          <w:numFmt w:val="custom" w:format="a, ç, ĝ, ..."/>
        </mc:Choice>
        <mc:Fallback>
          <w:numFmt w:val="decimal"/>
        </mc:Fallback>
      </mc:AlternateContent>
      <w:lvlText w:val="%2)"/>
      <w:lvlJc w:val="left"/>
      <w:pPr>
        <w:ind w:left="1278" w:hanging="288"/>
      </w:pPr>
      <w:rPr>
        <w:rFonts w:ascii="Times New Roman" w:eastAsia="Tahoma" w:hAnsi="Times New Roman" w:cs="Times New Roman" w:hint="default"/>
        <w:b w:val="0"/>
        <w:bCs w:val="0"/>
        <w:i w:val="0"/>
        <w:iCs w:val="0"/>
        <w:spacing w:val="-1"/>
        <w:w w:val="98"/>
        <w:sz w:val="24"/>
        <w:szCs w:val="24"/>
        <w:lang w:val="tr-TR" w:eastAsia="en-US" w:bidi="ar-SA"/>
      </w:rPr>
    </w:lvl>
    <w:lvl w:ilvl="2" w:tplc="427C19EC">
      <w:numFmt w:val="bullet"/>
      <w:lvlText w:val="•"/>
      <w:lvlJc w:val="left"/>
      <w:pPr>
        <w:ind w:left="2256" w:hanging="288"/>
      </w:pPr>
      <w:rPr>
        <w:rFonts w:hint="default"/>
        <w:lang w:val="tr-TR" w:eastAsia="en-US" w:bidi="ar-SA"/>
      </w:rPr>
    </w:lvl>
    <w:lvl w:ilvl="3" w:tplc="E10AF504">
      <w:numFmt w:val="bullet"/>
      <w:lvlText w:val="•"/>
      <w:lvlJc w:val="left"/>
      <w:pPr>
        <w:ind w:left="3232" w:hanging="288"/>
      </w:pPr>
      <w:rPr>
        <w:rFonts w:hint="default"/>
        <w:lang w:val="tr-TR" w:eastAsia="en-US" w:bidi="ar-SA"/>
      </w:rPr>
    </w:lvl>
    <w:lvl w:ilvl="4" w:tplc="269CA64A">
      <w:numFmt w:val="bullet"/>
      <w:lvlText w:val="•"/>
      <w:lvlJc w:val="left"/>
      <w:pPr>
        <w:ind w:left="4208" w:hanging="288"/>
      </w:pPr>
      <w:rPr>
        <w:rFonts w:hint="default"/>
        <w:lang w:val="tr-TR" w:eastAsia="en-US" w:bidi="ar-SA"/>
      </w:rPr>
    </w:lvl>
    <w:lvl w:ilvl="5" w:tplc="FEC6A83E">
      <w:numFmt w:val="bullet"/>
      <w:lvlText w:val="•"/>
      <w:lvlJc w:val="left"/>
      <w:pPr>
        <w:ind w:left="5184" w:hanging="288"/>
      </w:pPr>
      <w:rPr>
        <w:rFonts w:hint="default"/>
        <w:lang w:val="tr-TR" w:eastAsia="en-US" w:bidi="ar-SA"/>
      </w:rPr>
    </w:lvl>
    <w:lvl w:ilvl="6" w:tplc="BF82798A">
      <w:numFmt w:val="bullet"/>
      <w:lvlText w:val="•"/>
      <w:lvlJc w:val="left"/>
      <w:pPr>
        <w:ind w:left="6160" w:hanging="288"/>
      </w:pPr>
      <w:rPr>
        <w:rFonts w:hint="default"/>
        <w:lang w:val="tr-TR" w:eastAsia="en-US" w:bidi="ar-SA"/>
      </w:rPr>
    </w:lvl>
    <w:lvl w:ilvl="7" w:tplc="2390D1B0">
      <w:numFmt w:val="bullet"/>
      <w:lvlText w:val="•"/>
      <w:lvlJc w:val="left"/>
      <w:pPr>
        <w:ind w:left="7136" w:hanging="288"/>
      </w:pPr>
      <w:rPr>
        <w:rFonts w:hint="default"/>
        <w:lang w:val="tr-TR" w:eastAsia="en-US" w:bidi="ar-SA"/>
      </w:rPr>
    </w:lvl>
    <w:lvl w:ilvl="8" w:tplc="DE249488">
      <w:numFmt w:val="bullet"/>
      <w:lvlText w:val="•"/>
      <w:lvlJc w:val="left"/>
      <w:pPr>
        <w:ind w:left="8112" w:hanging="288"/>
      </w:pPr>
      <w:rPr>
        <w:rFonts w:hint="default"/>
        <w:lang w:val="tr-TR" w:eastAsia="en-US" w:bidi="ar-SA"/>
      </w:rPr>
    </w:lvl>
  </w:abstractNum>
  <w:abstractNum w:abstractNumId="9" w15:restartNumberingAfterBreak="0">
    <w:nsid w:val="7C260C62"/>
    <w:multiLevelType w:val="hybridMultilevel"/>
    <w:tmpl w:val="740C6A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2"/>
  </w:num>
  <w:num w:numId="5">
    <w:abstractNumId w:val="3"/>
  </w:num>
  <w:num w:numId="6">
    <w:abstractNumId w:val="1"/>
  </w:num>
  <w:num w:numId="7">
    <w:abstractNumId w:val="7"/>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5E"/>
    <w:rsid w:val="0002077B"/>
    <w:rsid w:val="000946C6"/>
    <w:rsid w:val="0019457F"/>
    <w:rsid w:val="00366803"/>
    <w:rsid w:val="00383C71"/>
    <w:rsid w:val="00596CE5"/>
    <w:rsid w:val="00614D97"/>
    <w:rsid w:val="00630C1F"/>
    <w:rsid w:val="008C5E60"/>
    <w:rsid w:val="009339E2"/>
    <w:rsid w:val="00AF2771"/>
    <w:rsid w:val="00B31EC3"/>
    <w:rsid w:val="00B50390"/>
    <w:rsid w:val="00C04DE7"/>
    <w:rsid w:val="00C3237F"/>
    <w:rsid w:val="00C32C5E"/>
    <w:rsid w:val="00CA7C26"/>
    <w:rsid w:val="00D15142"/>
    <w:rsid w:val="00D637BA"/>
    <w:rsid w:val="00F322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BFA0"/>
  <w15:chartTrackingRefBased/>
  <w15:docId w15:val="{1709CCFB-A1B7-4881-934A-C775268F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32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32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32C5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32C5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32C5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32C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2C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2C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2C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2C5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32C5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32C5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32C5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32C5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32C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2C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2C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2C5E"/>
    <w:rPr>
      <w:rFonts w:eastAsiaTheme="majorEastAsia" w:cstheme="majorBidi"/>
      <w:color w:val="272727" w:themeColor="text1" w:themeTint="D8"/>
    </w:rPr>
  </w:style>
  <w:style w:type="paragraph" w:styleId="KonuBal">
    <w:name w:val="Title"/>
    <w:basedOn w:val="Normal"/>
    <w:next w:val="Normal"/>
    <w:link w:val="KonuBalChar"/>
    <w:uiPriority w:val="10"/>
    <w:qFormat/>
    <w:rsid w:val="00C32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2C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2C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2C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2C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2C5E"/>
    <w:rPr>
      <w:i/>
      <w:iCs/>
      <w:color w:val="404040" w:themeColor="text1" w:themeTint="BF"/>
    </w:rPr>
  </w:style>
  <w:style w:type="paragraph" w:styleId="ListeParagraf">
    <w:name w:val="List Paragraph"/>
    <w:basedOn w:val="Normal"/>
    <w:uiPriority w:val="34"/>
    <w:qFormat/>
    <w:rsid w:val="00C32C5E"/>
    <w:pPr>
      <w:ind w:left="720"/>
      <w:contextualSpacing/>
    </w:pPr>
  </w:style>
  <w:style w:type="character" w:styleId="GlVurgulama">
    <w:name w:val="Intense Emphasis"/>
    <w:basedOn w:val="VarsaylanParagrafYazTipi"/>
    <w:uiPriority w:val="21"/>
    <w:qFormat/>
    <w:rsid w:val="00C32C5E"/>
    <w:rPr>
      <w:i/>
      <w:iCs/>
      <w:color w:val="2F5496" w:themeColor="accent1" w:themeShade="BF"/>
    </w:rPr>
  </w:style>
  <w:style w:type="paragraph" w:styleId="GlAlnt">
    <w:name w:val="Intense Quote"/>
    <w:basedOn w:val="Normal"/>
    <w:next w:val="Normal"/>
    <w:link w:val="GlAlntChar"/>
    <w:uiPriority w:val="30"/>
    <w:qFormat/>
    <w:rsid w:val="00C32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32C5E"/>
    <w:rPr>
      <w:i/>
      <w:iCs/>
      <w:color w:val="2F5496" w:themeColor="accent1" w:themeShade="BF"/>
    </w:rPr>
  </w:style>
  <w:style w:type="character" w:styleId="GlBavuru">
    <w:name w:val="Intense Reference"/>
    <w:basedOn w:val="VarsaylanParagrafYazTipi"/>
    <w:uiPriority w:val="32"/>
    <w:qFormat/>
    <w:rsid w:val="00C32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6280-D7D7-484B-B507-C433BE2A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342</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Fahriye Genç</dc:creator>
  <cp:keywords/>
  <dc:description/>
  <cp:lastModifiedBy>Aidata</cp:lastModifiedBy>
  <cp:revision>10</cp:revision>
  <dcterms:created xsi:type="dcterms:W3CDTF">2025-08-06T08:48:00Z</dcterms:created>
  <dcterms:modified xsi:type="dcterms:W3CDTF">2025-08-07T08:14:00Z</dcterms:modified>
</cp:coreProperties>
</file>